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adjustRightInd w:val="0"/>
        <w:snapToGrid w:val="0"/>
        <w:spacing w:line="560" w:lineRule="exact"/>
        <w:ind w:left="0"/>
        <w:contextualSpacing w:val="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>
      <w:pPr>
        <w:pStyle w:val="17"/>
        <w:adjustRightInd w:val="0"/>
        <w:snapToGrid w:val="0"/>
        <w:spacing w:line="560" w:lineRule="exact"/>
        <w:ind w:left="0"/>
        <w:contextualSpacing w:val="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新方关注的有害生物防控措施</w:t>
      </w: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rPr>
          <w:rFonts w:ascii="Times New Roman" w:eastAsia="方正仿宋_GBK" w:hAnsi="Times New Roman"/>
          <w:b/>
          <w:bCs/>
          <w:sz w:val="32"/>
          <w:szCs w:val="32"/>
        </w:rPr>
      </w:pP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一、针对性措施</w:t>
      </w: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方正楷体_GBK" w:eastAsia="方正楷体_GBK" w:hint="eastAsia"/>
          <w:b/>
          <w:bCs/>
          <w:sz w:val="32"/>
          <w:szCs w:val="32"/>
        </w:rPr>
      </w:pPr>
      <w:r>
        <w:rPr>
          <w:rFonts w:ascii="方正楷体_GBK" w:eastAsia="方正楷体_GBK" w:cs="Times New Roman" w:hint="eastAsia"/>
          <w:b/>
          <w:bCs/>
          <w:sz w:val="32"/>
          <w:szCs w:val="32"/>
          <w:lang w:bidi="ar-SA"/>
        </w:rPr>
        <w:t>（一）</w:t>
      </w:r>
      <w:r>
        <w:rPr>
          <w:rFonts w:ascii="方正楷体_GBK" w:eastAsia="方正楷体_GBK" w:hint="eastAsia"/>
          <w:b/>
          <w:bCs/>
          <w:sz w:val="32"/>
          <w:szCs w:val="32"/>
        </w:rPr>
        <w:t>柑橘黑斑病。</w:t>
      </w: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开展针对性的田间监测、预防、控制、果实套袋（采收前至少</w:t>
      </w:r>
      <w:r>
        <w:rPr>
          <w:rFonts w:ascii="Times New Roman" w:eastAsia="方正仿宋_GBK" w:hAnsi="Times New Roman"/>
          <w:sz w:val="32"/>
          <w:szCs w:val="32"/>
        </w:rPr>
        <w:t>60</w:t>
      </w:r>
      <w:r>
        <w:rPr>
          <w:rFonts w:ascii="Times New Roman" w:eastAsia="方正仿宋_GBK" w:hAnsi="Times New Roman" w:hint="eastAsia"/>
          <w:sz w:val="32"/>
          <w:szCs w:val="32"/>
        </w:rPr>
        <w:t>天套袋）</w:t>
      </w:r>
      <w:r>
        <w:rPr>
          <w:rFonts w:ascii="Times New Roman" w:eastAsia="方正仿宋_GBK" w:hAnsi="Times New Roman"/>
          <w:sz w:val="32"/>
          <w:szCs w:val="32"/>
        </w:rPr>
        <w:t>；</w:t>
      </w:r>
      <w:r>
        <w:rPr>
          <w:rFonts w:ascii="Times New Roman" w:eastAsia="方正仿宋_GBK" w:hAnsi="Times New Roman" w:hint="eastAsia"/>
          <w:sz w:val="32"/>
          <w:szCs w:val="32"/>
        </w:rPr>
        <w:t>当水果来自受侵染的果园时，采收后用经批准的杀菌剂清洗，分级、分拣并剔除受侵染的果实。</w:t>
      </w: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方正楷体_GBK" w:eastAsia="方正楷体_GBK" w:hint="eastAsia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 w:val="32"/>
          <w:szCs w:val="32"/>
        </w:rPr>
        <w:t>（二）兰蓟马、柑桔木虱、桔鳞粉蚧、紫藤臀粉蚧、茶黄蓟马和神泽氏叶螨。</w:t>
      </w: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开展田间监测、预防和控制</w:t>
      </w: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、果实套袋（采收前至少</w:t>
      </w:r>
      <w:r>
        <w:rPr>
          <w:rFonts w:ascii="Times New Roman" w:eastAsia="方正仿宋_GBK" w:hAnsi="Times New Roman"/>
          <w:sz w:val="32"/>
          <w:szCs w:val="32"/>
        </w:rPr>
        <w:t>60</w:t>
      </w:r>
      <w:r>
        <w:rPr>
          <w:rFonts w:ascii="Times New Roman" w:eastAsia="方正仿宋_GBK" w:hAnsi="Times New Roman" w:hint="eastAsia"/>
          <w:sz w:val="32"/>
          <w:szCs w:val="32"/>
        </w:rPr>
        <w:t>天套袋）</w:t>
      </w:r>
      <w:r>
        <w:rPr>
          <w:rFonts w:ascii="Times New Roman" w:eastAsia="方正仿宋_GBK" w:hAnsi="Times New Roman"/>
          <w:sz w:val="32"/>
          <w:szCs w:val="32"/>
        </w:rPr>
        <w:t>；</w:t>
      </w:r>
      <w:r>
        <w:rPr>
          <w:rFonts w:ascii="Times New Roman" w:eastAsia="方正仿宋_GBK" w:hAnsi="Times New Roman" w:hint="eastAsia"/>
          <w:sz w:val="32"/>
          <w:szCs w:val="32"/>
        </w:rPr>
        <w:t>采收后</w:t>
      </w:r>
      <w:r>
        <w:rPr>
          <w:rFonts w:ascii="Times New Roman" w:eastAsia="方正仿宋_GBK" w:hAnsi="Times New Roman"/>
          <w:sz w:val="32"/>
          <w:szCs w:val="32"/>
        </w:rPr>
        <w:t>进行</w:t>
      </w:r>
      <w:r>
        <w:rPr>
          <w:rFonts w:ascii="Times New Roman" w:eastAsia="方正仿宋_GBK" w:hAnsi="Times New Roman" w:hint="eastAsia"/>
          <w:sz w:val="32"/>
          <w:szCs w:val="32"/>
        </w:rPr>
        <w:t>清洗、刷洗、分级、分拣、筛选，并剔除受侵染的果实。</w:t>
      </w: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方正黑体_GBK" w:eastAsia="方正黑体_GBK" w:hint="eastAsia"/>
          <w:bCs/>
          <w:sz w:val="32"/>
          <w:szCs w:val="32"/>
          <w:bdr w:val="none" w:sz="0" w:space="0" w:color="auto"/>
        </w:rPr>
      </w:pPr>
      <w:r>
        <w:rPr>
          <w:rFonts w:ascii="方正黑体_GBK" w:eastAsia="方正黑体_GBK" w:hint="eastAsia"/>
          <w:sz w:val="32"/>
          <w:szCs w:val="32"/>
          <w:bdr w:val="none" w:sz="0" w:space="0" w:color="auto"/>
        </w:rPr>
        <w:t>二、</w:t>
      </w:r>
      <w:r>
        <w:rPr>
          <w:rFonts w:ascii="方正黑体_GBK" w:eastAsia="方正黑体_GBK" w:hint="eastAsia"/>
          <w:bCs/>
          <w:sz w:val="32"/>
          <w:szCs w:val="32"/>
          <w:bdr w:val="none" w:sz="0" w:space="0" w:color="auto"/>
        </w:rPr>
        <w:t>特定措施</w:t>
      </w:r>
    </w:p>
    <w:p>
      <w:pPr>
        <w:pStyle w:val="17"/>
        <w:spacing w:line="560" w:lineRule="exact"/>
        <w:ind w:firstLineChars="200" w:firstLine="640"/>
        <w:jc w:val="both"/>
        <w:rPr>
          <w:rFonts w:ascii="方正楷体_GBK" w:eastAsia="方正楷体_GBK" w:hint="eastAsia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 w:val="32"/>
          <w:szCs w:val="32"/>
        </w:rPr>
        <w:t>（一）番石榴实蝇、桔小实蝇、瓜实蝇、南瓜实蝇。</w:t>
      </w:r>
    </w:p>
    <w:p>
      <w:pPr>
        <w:pStyle w:val="17"/>
        <w:spacing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出口到新西兰的柚子需产自有害生物低度流行区（</w:t>
      </w:r>
      <w:r>
        <w:rPr>
          <w:rFonts w:ascii="Times New Roman" w:eastAsia="方正仿宋_GBK" w:hAnsi="Times New Roman"/>
          <w:sz w:val="32"/>
          <w:szCs w:val="32"/>
        </w:rPr>
        <w:t>FTD&lt;0.7，FTD值即</w:t>
      </w:r>
      <w:r>
        <w:rPr>
          <w:rFonts w:ascii="Times New Roman" w:eastAsia="方正仿宋_GBK" w:hAnsi="Times New Roman" w:hint="eastAsia"/>
          <w:sz w:val="32"/>
          <w:szCs w:val="32"/>
        </w:rPr>
        <w:t>“每天每个诱捕器每种实</w:t>
      </w:r>
      <w:r>
        <w:rPr>
          <w:rFonts w:ascii="Times New Roman" w:eastAsia="方正仿宋_GBK" w:hAnsi="Times New Roman"/>
          <w:sz w:val="32"/>
          <w:szCs w:val="32"/>
        </w:rPr>
        <w:t>蝇诱捕平均数量</w:t>
      </w:r>
      <w:r>
        <w:rPr>
          <w:rFonts w:ascii="Times New Roman" w:eastAsia="方正仿宋_GBK" w:hAnsi="Times New Roman" w:hint="eastAsia"/>
          <w:sz w:val="32"/>
          <w:szCs w:val="32"/>
        </w:rPr>
        <w:t>”）</w:t>
      </w:r>
      <w:r>
        <w:rPr>
          <w:rFonts w:ascii="Times New Roman" w:eastAsia="方正仿宋_GBK" w:hAnsi="Times New Roman"/>
          <w:sz w:val="32"/>
          <w:szCs w:val="32"/>
        </w:rPr>
        <w:t>，并采取以下措施。</w:t>
      </w:r>
    </w:p>
    <w:p>
      <w:pPr>
        <w:pStyle w:val="17"/>
        <w:spacing w:line="560" w:lineRule="exact"/>
        <w:ind w:left="640" w:firstLine="0"/>
        <w:jc w:val="both"/>
        <w:rPr>
          <w:rFonts w:ascii="Times New Roman" w:eastAsia="方正仿宋_GBK" w:cs="Times New Roman" w:hAnsi="Times New Roman"/>
          <w:b/>
          <w:bCs/>
          <w:sz w:val="32"/>
          <w:szCs w:val="32"/>
        </w:rPr>
      </w:pP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begin"/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instrText>= 1 \* GB3</w:instrTex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separate"/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end"/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t>1</w:t>
      </w:r>
      <w:r>
        <w:rPr>
          <w:rFonts w:ascii="Times New Roman" w:eastAsia="方正仿宋_GBK" w:cs="Times New Roman" w:hAnsi="Times New Roman"/>
          <w:b/>
          <w:bCs/>
          <w:sz w:val="32"/>
          <w:szCs w:val="32"/>
        </w:rPr>
        <w:t>．田间监测。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（1）</w:t>
      </w:r>
      <w:r>
        <w:rPr>
          <w:rFonts w:ascii="Times New Roman" w:eastAsia="方正仿宋_GBK" w:hAnsi="Times New Roman" w:hint="eastAsia"/>
          <w:sz w:val="32"/>
          <w:szCs w:val="32"/>
        </w:rPr>
        <w:t>按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个诱捕器</w:t>
      </w:r>
      <w:r>
        <w:rPr>
          <w:rFonts w:ascii="Times New Roman" w:eastAsia="方正仿宋_GBK" w:hAnsi="Times New Roman"/>
          <w:sz w:val="32"/>
          <w:szCs w:val="32"/>
        </w:rPr>
        <w:t>/Km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（果园面积不足</w:t>
      </w:r>
      <w:r>
        <w:rPr>
          <w:rFonts w:ascii="Times New Roman" w:eastAsia="方正仿宋_GBK" w:hAnsi="Times New Roman"/>
          <w:sz w:val="32"/>
          <w:szCs w:val="32"/>
        </w:rPr>
        <w:t>1 Km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的，不少于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个诱捕器）的密度分别进行监测。其中，使用甲基丁香酚（</w:t>
      </w:r>
      <w:r>
        <w:rPr>
          <w:rFonts w:ascii="Times New Roman" w:eastAsia="方正仿宋_GBK" w:hAnsi="Times New Roman"/>
          <w:sz w:val="32"/>
          <w:szCs w:val="32"/>
        </w:rPr>
        <w:t>Methyl eugeno</w:t>
      </w:r>
      <w:r>
        <w:rPr>
          <w:rFonts w:ascii="Times New Roman" w:eastAsia="方正仿宋_GBK" w:hAnsi="Times New Roman" w:hint="eastAsia"/>
          <w:sz w:val="32"/>
          <w:szCs w:val="32"/>
        </w:rPr>
        <w:t>）监测桔小实蝇和番石榴实蝇，使用瓜实蝇诱剂（</w:t>
      </w:r>
      <w:r>
        <w:rPr>
          <w:rFonts w:ascii="Times New Roman" w:eastAsia="方正仿宋_GBK" w:hAnsi="Times New Roman"/>
          <w:sz w:val="32"/>
          <w:szCs w:val="32"/>
        </w:rPr>
        <w:t>Cuelure</w:t>
      </w:r>
      <w:r>
        <w:rPr>
          <w:rFonts w:ascii="Times New Roman" w:eastAsia="方正仿宋_GBK" w:hAnsi="Times New Roman" w:hint="eastAsia"/>
          <w:sz w:val="32"/>
          <w:szCs w:val="32"/>
        </w:rPr>
        <w:t>）监测瓜实蝇和南瓜实蝇。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fldChar w:fldCharType="begin"/>
      </w:r>
      <w:r>
        <w:rPr>
          <w:rFonts w:ascii="Times New Roman" w:eastAsia="方正仿宋_GBK" w:hAnsi="Times New Roman"/>
          <w:sz w:val="32"/>
          <w:szCs w:val="32"/>
        </w:rPr>
        <w:instrText>= 2 \* GB3</w:instrText>
      </w:r>
      <w:r>
        <w:rPr>
          <w:rFonts w:ascii="Times New Roman" w:eastAsia="方正仿宋_GBK" w:hAnsi="Times New Roman"/>
          <w:sz w:val="32"/>
          <w:szCs w:val="32"/>
        </w:rPr>
        <w:fldChar w:fldCharType="separate"/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fldChar w:fldCharType="end"/>
      </w:r>
      <w:r>
        <w:rPr>
          <w:rFonts w:ascii="Times New Roman" w:eastAsia="方正仿宋_GBK" w:hAnsi="Times New Roman"/>
          <w:sz w:val="32"/>
          <w:szCs w:val="32"/>
        </w:rPr>
        <w:t>2）</w:t>
      </w:r>
      <w:r>
        <w:rPr>
          <w:rFonts w:ascii="Times New Roman" w:eastAsia="方正仿宋_GBK" w:hAnsi="Times New Roman" w:hint="eastAsia"/>
          <w:sz w:val="32"/>
          <w:szCs w:val="32"/>
        </w:rPr>
        <w:t>从开花期到出口季结束，每</w:t>
      </w:r>
      <w:r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Times New Roman" w:eastAsia="方正仿宋_GBK" w:hAnsi="Times New Roman" w:hint="eastAsia"/>
          <w:sz w:val="32"/>
          <w:szCs w:val="32"/>
        </w:rPr>
        <w:t>天检查和更换一次诱捕器。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（3）</w:t>
      </w:r>
      <w:r>
        <w:rPr>
          <w:rFonts w:ascii="Times New Roman" w:eastAsia="方正仿宋_GBK" w:hAnsi="Times New Roman" w:hint="eastAsia"/>
          <w:sz w:val="32"/>
          <w:szCs w:val="32"/>
        </w:rPr>
        <w:t>所发现的实蝇需经培训过的检查人员（或授权人员）鉴定。任何未鉴定的实蝇需统计监测数量最高的</w:t>
      </w:r>
      <w:r>
        <w:rPr>
          <w:rFonts w:ascii="Times New Roman" w:eastAsia="方正仿宋_GBK" w:hAnsi="Times New Roman"/>
          <w:sz w:val="32"/>
          <w:szCs w:val="32"/>
        </w:rPr>
        <w:t>实</w:t>
      </w:r>
      <w:r>
        <w:rPr>
          <w:rFonts w:ascii="Times New Roman" w:eastAsia="方正仿宋_GBK" w:hAnsi="Times New Roman" w:hint="eastAsia"/>
          <w:sz w:val="32"/>
          <w:szCs w:val="32"/>
        </w:rPr>
        <w:t>蝇</w:t>
      </w:r>
      <w:r>
        <w:rPr>
          <w:rFonts w:ascii="Times New Roman" w:eastAsia="方正仿宋_GBK" w:hAnsi="Times New Roman"/>
          <w:sz w:val="32"/>
          <w:szCs w:val="32"/>
        </w:rPr>
        <w:t>FTD</w:t>
      </w:r>
      <w:r>
        <w:rPr>
          <w:rFonts w:ascii="Times New Roman" w:eastAsia="方正仿宋_GBK" w:hAnsi="Times New Roman" w:hint="eastAsia"/>
          <w:sz w:val="32"/>
          <w:szCs w:val="32"/>
        </w:rPr>
        <w:t>值。</w:t>
      </w:r>
      <w:r>
        <w:rPr>
          <w:rFonts w:ascii="Times New Roman" w:eastAsia="方正仿宋_GBK" w:hAnsi="Times New Roman"/>
          <w:sz w:val="32"/>
          <w:szCs w:val="32"/>
        </w:rPr>
        <w:t>FTD</w:t>
      </w:r>
      <w:r>
        <w:rPr>
          <w:rFonts w:ascii="Times New Roman" w:eastAsia="方正仿宋_GBK" w:hAnsi="Times New Roman" w:hint="eastAsia"/>
          <w:sz w:val="32"/>
          <w:szCs w:val="32"/>
        </w:rPr>
        <w:t>值超过</w:t>
      </w:r>
      <w:r>
        <w:rPr>
          <w:rFonts w:ascii="Times New Roman" w:eastAsia="方正仿宋_GBK" w:hAnsi="Times New Roman"/>
          <w:sz w:val="32"/>
          <w:szCs w:val="32"/>
        </w:rPr>
        <w:t>0.7</w:t>
      </w:r>
      <w:r>
        <w:rPr>
          <w:rFonts w:ascii="Times New Roman" w:eastAsia="方正仿宋_GBK" w:hAnsi="Times New Roman" w:hint="eastAsia"/>
          <w:sz w:val="32"/>
          <w:szCs w:val="32"/>
        </w:rPr>
        <w:t>的果园（桔小实蝇、番石榴实蝇、瓜实蝇或南瓜实蝇），应暂停向新西兰出口柚子，并采取有效的整改措施，直到</w:t>
      </w:r>
      <w:r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Times New Roman" w:eastAsia="方正仿宋_GBK" w:hAnsi="Times New Roman" w:hint="eastAsia"/>
          <w:sz w:val="32"/>
          <w:szCs w:val="32"/>
        </w:rPr>
        <w:t>天内的实蝇</w:t>
      </w:r>
      <w:r>
        <w:rPr>
          <w:rFonts w:ascii="Times New Roman" w:eastAsia="方正仿宋_GBK" w:hAnsi="Times New Roman"/>
          <w:sz w:val="32"/>
          <w:szCs w:val="32"/>
        </w:rPr>
        <w:t>FTD</w:t>
      </w:r>
      <w:r>
        <w:rPr>
          <w:rFonts w:ascii="Times New Roman" w:eastAsia="方正仿宋_GBK" w:hAnsi="Times New Roman" w:hint="eastAsia"/>
          <w:sz w:val="32"/>
          <w:szCs w:val="32"/>
        </w:rPr>
        <w:t>值降低到</w:t>
      </w:r>
      <w:r>
        <w:rPr>
          <w:rFonts w:ascii="Times New Roman" w:eastAsia="方正仿宋_GBK" w:hAnsi="Times New Roman"/>
          <w:sz w:val="32"/>
          <w:szCs w:val="32"/>
        </w:rPr>
        <w:t>0.7</w:t>
      </w:r>
      <w:r>
        <w:rPr>
          <w:rFonts w:ascii="Times New Roman" w:eastAsia="方正仿宋_GBK" w:hAnsi="Times New Roman" w:hint="eastAsia"/>
          <w:sz w:val="32"/>
          <w:szCs w:val="32"/>
        </w:rPr>
        <w:t>以下。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（4）</w:t>
      </w:r>
      <w:r>
        <w:rPr>
          <w:rFonts w:ascii="Times New Roman" w:eastAsia="方正仿宋_GBK" w:hAnsi="Times New Roman" w:hint="eastAsia"/>
          <w:sz w:val="32"/>
          <w:szCs w:val="32"/>
        </w:rPr>
        <w:t>如在采后果实中发现任何虫态实蝇，则相关果园须禁止在本出口季剩余时间内向新西兰出口柚子。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left="640" w:firstLine="0"/>
        <w:contextualSpacing w:val="0"/>
        <w:jc w:val="both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．套袋</w:t>
      </w:r>
      <w:r>
        <w:rPr>
          <w:rFonts w:ascii="Times New Roman" w:eastAsia="方正仿宋_GBK" w:hAnsi="Times New Roman"/>
          <w:b/>
          <w:bCs/>
          <w:sz w:val="32"/>
          <w:szCs w:val="32"/>
        </w:rPr>
        <w:t>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（1）</w:t>
      </w:r>
      <w:r>
        <w:rPr>
          <w:rFonts w:ascii="Times New Roman" w:eastAsia="方正仿宋_GBK" w:hAnsi="Times New Roman" w:hint="eastAsia"/>
          <w:sz w:val="32"/>
          <w:szCs w:val="32"/>
        </w:rPr>
        <w:t>所有柚子需在树上用双层纸袋进行套袋，在采收前至少</w:t>
      </w:r>
      <w:r>
        <w:rPr>
          <w:rFonts w:ascii="Times New Roman" w:eastAsia="方正仿宋_GBK" w:hAnsi="Times New Roman"/>
          <w:sz w:val="32"/>
          <w:szCs w:val="32"/>
        </w:rPr>
        <w:t>60</w:t>
      </w:r>
      <w:r>
        <w:rPr>
          <w:rFonts w:ascii="Times New Roman" w:eastAsia="方正仿宋_GBK" w:hAnsi="Times New Roman" w:hint="eastAsia"/>
          <w:sz w:val="32"/>
          <w:szCs w:val="32"/>
        </w:rPr>
        <w:t>天完成套袋；在定期检查果园时必须监测装袋情况；果袋须在水果上保持完整，</w:t>
      </w:r>
      <w:r>
        <w:rPr>
          <w:rFonts w:ascii="Times New Roman" w:eastAsia="方正仿宋_GBK" w:hAnsi="Times New Roman"/>
          <w:sz w:val="32"/>
          <w:szCs w:val="32"/>
        </w:rPr>
        <w:t>且</w:t>
      </w:r>
      <w:r>
        <w:rPr>
          <w:rFonts w:ascii="Times New Roman" w:eastAsia="方正仿宋_GBK" w:hAnsi="Times New Roman" w:hint="eastAsia"/>
          <w:sz w:val="32"/>
          <w:szCs w:val="32"/>
        </w:rPr>
        <w:t>只能在包装厂内脱袋。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（2）</w:t>
      </w:r>
      <w:r>
        <w:rPr>
          <w:rFonts w:ascii="Times New Roman" w:eastAsia="方正仿宋_GBK" w:hAnsi="Times New Roman" w:hint="eastAsia"/>
          <w:sz w:val="32"/>
          <w:szCs w:val="32"/>
        </w:rPr>
        <w:t>无论是在果园还是在包装厂，所有果袋破损的果实，均须剔除，不得出口到新西兰。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方正楷体_GBK" w:eastAsia="方正楷体_GBK" w:hint="eastAsia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 w:val="32"/>
          <w:szCs w:val="32"/>
        </w:rPr>
        <w:t>（二）桔大实蝇。</w:t>
      </w:r>
    </w:p>
    <w:p>
      <w:pPr>
        <w:pStyle w:val="20"/>
        <w:spacing w:line="560" w:lineRule="exact"/>
        <w:ind w:left="640" w:firstLine="0"/>
        <w:jc w:val="both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begin"/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instrText>= 1 \* GB3</w:instrTex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separate"/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end"/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t>1</w:t>
      </w:r>
      <w:r>
        <w:rPr>
          <w:rFonts w:ascii="Times New Roman" w:eastAsia="方正仿宋_GBK" w:cs="Times New Roman" w:hAnsi="Times New Roman"/>
          <w:b/>
          <w:bCs/>
          <w:sz w:val="32"/>
          <w:szCs w:val="32"/>
        </w:rPr>
        <w:t>．田间监测。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出口到新西兰的柚子需产自零流行率的地区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田间用诱捕器（粘蝇球）应按以下方法监测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（1）</w:t>
      </w:r>
      <w:r>
        <w:rPr>
          <w:rFonts w:ascii="Times New Roman" w:eastAsia="方正仿宋_GBK" w:hAnsi="Times New Roman" w:hint="eastAsia"/>
          <w:sz w:val="32"/>
          <w:szCs w:val="32"/>
        </w:rPr>
        <w:t>针对有过侵染历史的果园：按</w:t>
      </w:r>
      <w:r>
        <w:rPr>
          <w:rFonts w:ascii="Times New Roman" w:eastAsia="方正仿宋_GBK" w:hAnsi="Times New Roman"/>
          <w:sz w:val="32"/>
          <w:szCs w:val="32"/>
        </w:rPr>
        <w:t>50</w:t>
      </w:r>
      <w:r>
        <w:rPr>
          <w:rFonts w:ascii="Times New Roman" w:eastAsia="方正仿宋_GBK" w:hAnsi="Times New Roman" w:hint="eastAsia"/>
          <w:sz w:val="32"/>
          <w:szCs w:val="32"/>
        </w:rPr>
        <w:t>个诱捕器</w:t>
      </w:r>
      <w:r>
        <w:rPr>
          <w:rFonts w:ascii="Times New Roman" w:eastAsia="方正仿宋_GBK" w:hAnsi="Times New Roman"/>
          <w:sz w:val="32"/>
          <w:szCs w:val="32"/>
        </w:rPr>
        <w:t>/Km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（果园面积不足</w:t>
      </w:r>
      <w:r>
        <w:rPr>
          <w:rFonts w:ascii="Times New Roman" w:eastAsia="方正仿宋_GBK" w:hAnsi="Times New Roman"/>
          <w:sz w:val="32"/>
          <w:szCs w:val="32"/>
        </w:rPr>
        <w:t>1 Km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的，不少于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 w:hint="eastAsia"/>
          <w:sz w:val="32"/>
          <w:szCs w:val="32"/>
        </w:rPr>
        <w:t>个）。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（2）</w:t>
      </w:r>
      <w:r>
        <w:rPr>
          <w:rFonts w:ascii="Times New Roman" w:eastAsia="方正仿宋_GBK" w:hAnsi="Times New Roman" w:hint="eastAsia"/>
          <w:sz w:val="32"/>
          <w:szCs w:val="32"/>
        </w:rPr>
        <w:t>针对无侵染历史的果园：按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个诱捕器</w:t>
      </w:r>
      <w:r>
        <w:rPr>
          <w:rFonts w:ascii="Times New Roman" w:eastAsia="方正仿宋_GBK" w:hAnsi="Times New Roman"/>
          <w:sz w:val="32"/>
          <w:szCs w:val="32"/>
        </w:rPr>
        <w:t>/Km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（果园面积不足</w:t>
      </w:r>
      <w:r>
        <w:rPr>
          <w:rFonts w:ascii="Times New Roman" w:eastAsia="方正仿宋_GBK" w:hAnsi="Times New Roman"/>
          <w:sz w:val="32"/>
          <w:szCs w:val="32"/>
        </w:rPr>
        <w:t>1 Km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的，不少于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个）。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fldChar w:fldCharType="begin"/>
      </w:r>
      <w:r>
        <w:rPr>
          <w:rFonts w:ascii="Times New Roman" w:eastAsia="方正仿宋_GBK" w:hAnsi="Times New Roman"/>
          <w:sz w:val="32"/>
          <w:szCs w:val="32"/>
        </w:rPr>
        <w:instrText>= 3 \* GB3</w:instrText>
      </w:r>
      <w:r>
        <w:rPr>
          <w:rFonts w:ascii="Times New Roman" w:eastAsia="方正仿宋_GBK" w:hAnsi="Times New Roman"/>
          <w:sz w:val="32"/>
          <w:szCs w:val="32"/>
        </w:rPr>
        <w:fldChar w:fldCharType="separate"/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fldChar w:fldCharType="end"/>
      </w:r>
      <w:r>
        <w:rPr>
          <w:rFonts w:ascii="Times New Roman" w:eastAsia="方正仿宋_GBK" w:hAnsi="Times New Roman"/>
          <w:sz w:val="32"/>
          <w:szCs w:val="32"/>
        </w:rPr>
        <w:t>3）</w:t>
      </w:r>
      <w:r>
        <w:rPr>
          <w:rFonts w:ascii="Times New Roman" w:eastAsia="方正仿宋_GBK" w:hAnsi="Times New Roman" w:hint="eastAsia"/>
          <w:sz w:val="32"/>
          <w:szCs w:val="32"/>
        </w:rPr>
        <w:t>从开花到出口季结束，</w:t>
      </w:r>
      <w:r>
        <w:rPr>
          <w:rFonts w:ascii="Times New Roman" w:eastAsia="方正仿宋_GBK" w:hAnsi="Times New Roman"/>
          <w:sz w:val="32"/>
          <w:szCs w:val="32"/>
        </w:rPr>
        <w:t>应</w:t>
      </w:r>
      <w:r>
        <w:rPr>
          <w:rFonts w:ascii="Times New Roman" w:eastAsia="方正仿宋_GBK" w:hAnsi="Times New Roman" w:hint="eastAsia"/>
          <w:sz w:val="32"/>
          <w:szCs w:val="32"/>
        </w:rPr>
        <w:t>每</w:t>
      </w:r>
      <w:r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Times New Roman" w:eastAsia="方正仿宋_GBK" w:hAnsi="Times New Roman" w:hint="eastAsia"/>
          <w:sz w:val="32"/>
          <w:szCs w:val="32"/>
        </w:rPr>
        <w:t>天检查和维护一次诱捕器。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fldChar w:fldCharType="begin"/>
      </w:r>
      <w:r>
        <w:rPr>
          <w:rFonts w:ascii="Times New Roman" w:eastAsia="方正仿宋_GBK" w:hAnsi="Times New Roman"/>
          <w:sz w:val="32"/>
          <w:szCs w:val="32"/>
        </w:rPr>
        <w:instrText>= 4 \* GB3</w:instrText>
      </w:r>
      <w:r>
        <w:rPr>
          <w:rFonts w:ascii="Times New Roman" w:eastAsia="方正仿宋_GBK" w:hAnsi="Times New Roman"/>
          <w:sz w:val="32"/>
          <w:szCs w:val="32"/>
        </w:rPr>
        <w:fldChar w:fldCharType="separate"/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fldChar w:fldCharType="end"/>
      </w:r>
      <w:r>
        <w:rPr>
          <w:rFonts w:ascii="Times New Roman" w:eastAsia="方正仿宋_GBK" w:hAnsi="Times New Roman"/>
          <w:sz w:val="32"/>
          <w:szCs w:val="32"/>
        </w:rPr>
        <w:t>4）</w:t>
      </w:r>
      <w:r>
        <w:rPr>
          <w:rFonts w:ascii="Times New Roman" w:eastAsia="方正仿宋_GBK" w:hAnsi="Times New Roman" w:hint="eastAsia"/>
          <w:sz w:val="32"/>
          <w:szCs w:val="32"/>
        </w:rPr>
        <w:t>所有可疑侵染果</w:t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z w:val="32"/>
          <w:szCs w:val="32"/>
        </w:rPr>
        <w:t>包括从地上捡起的水果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sz w:val="32"/>
          <w:szCs w:val="32"/>
        </w:rPr>
        <w:t>都须进行</w:t>
      </w:r>
      <w:r>
        <w:rPr>
          <w:rFonts w:ascii="Times New Roman" w:eastAsia="方正仿宋_GBK" w:hAnsi="Times New Roman"/>
          <w:sz w:val="32"/>
          <w:szCs w:val="32"/>
        </w:rPr>
        <w:t>剖果</w:t>
      </w:r>
      <w:r>
        <w:rPr>
          <w:rFonts w:ascii="Times New Roman" w:eastAsia="方正仿宋_GBK" w:hAnsi="Times New Roman" w:hint="eastAsia"/>
          <w:sz w:val="32"/>
          <w:szCs w:val="32"/>
        </w:rPr>
        <w:t>取样，</w:t>
      </w:r>
      <w:r>
        <w:rPr>
          <w:rFonts w:ascii="Times New Roman" w:eastAsia="方正仿宋_GBK" w:hAnsi="Times New Roman"/>
          <w:sz w:val="32"/>
          <w:szCs w:val="32"/>
        </w:rPr>
        <w:t>检</w:t>
      </w:r>
      <w:r>
        <w:rPr>
          <w:rFonts w:ascii="Times New Roman" w:eastAsia="方正仿宋_GBK" w:hAnsi="Times New Roman" w:hint="eastAsia"/>
          <w:sz w:val="32"/>
          <w:szCs w:val="32"/>
        </w:rPr>
        <w:t>查是否有桔大实蝇幼虫。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fldChar w:fldCharType="begin"/>
      </w:r>
      <w:r>
        <w:rPr>
          <w:rFonts w:ascii="Times New Roman" w:eastAsia="方正仿宋_GBK" w:hAnsi="Times New Roman"/>
          <w:sz w:val="32"/>
          <w:szCs w:val="32"/>
        </w:rPr>
        <w:instrText>= 5 \* GB3</w:instrText>
      </w:r>
      <w:r>
        <w:rPr>
          <w:rFonts w:ascii="Times New Roman" w:eastAsia="方正仿宋_GBK" w:hAnsi="Times New Roman"/>
          <w:sz w:val="32"/>
          <w:szCs w:val="32"/>
        </w:rPr>
        <w:fldChar w:fldCharType="separate"/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fldChar w:fldCharType="end"/>
      </w:r>
      <w:r>
        <w:rPr>
          <w:rFonts w:ascii="Times New Roman" w:eastAsia="方正仿宋_GBK" w:hAnsi="Times New Roman"/>
          <w:sz w:val="32"/>
          <w:szCs w:val="32"/>
        </w:rPr>
        <w:t>5）</w:t>
      </w:r>
      <w:r>
        <w:rPr>
          <w:rFonts w:ascii="Times New Roman" w:eastAsia="方正仿宋_GBK" w:hAnsi="Times New Roman" w:hint="eastAsia"/>
          <w:sz w:val="32"/>
          <w:szCs w:val="32"/>
        </w:rPr>
        <w:t>所有发现的实蝇须经培训过的检查人员（或授权人员）鉴定。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fldChar w:fldCharType="begin"/>
      </w:r>
      <w:r>
        <w:rPr>
          <w:rFonts w:ascii="Times New Roman" w:eastAsia="方正仿宋_GBK" w:hAnsi="Times New Roman"/>
          <w:sz w:val="32"/>
          <w:szCs w:val="32"/>
        </w:rPr>
        <w:instrText>= 6 \* GB3</w:instrText>
      </w:r>
      <w:r>
        <w:rPr>
          <w:rFonts w:ascii="Times New Roman" w:eastAsia="方正仿宋_GBK" w:hAnsi="Times New Roman"/>
          <w:sz w:val="32"/>
          <w:szCs w:val="32"/>
        </w:rPr>
        <w:fldChar w:fldCharType="separate"/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fldChar w:fldCharType="end"/>
      </w:r>
      <w:r>
        <w:rPr>
          <w:rFonts w:ascii="Times New Roman" w:eastAsia="方正仿宋_GBK" w:hAnsi="Times New Roman"/>
          <w:sz w:val="32"/>
          <w:szCs w:val="32"/>
        </w:rPr>
        <w:t>6）</w:t>
      </w:r>
      <w:r>
        <w:rPr>
          <w:rFonts w:ascii="Times New Roman" w:eastAsia="方正仿宋_GBK" w:hAnsi="Times New Roman" w:hint="eastAsia"/>
          <w:sz w:val="32"/>
          <w:szCs w:val="32"/>
        </w:rPr>
        <w:t>如果园发现桔大实蝇的任何虫态，则相关果园本出口季节禁止向新西兰出口柚子。</w:t>
      </w:r>
    </w:p>
    <w:p>
      <w:pPr>
        <w:pStyle w:val="22"/>
        <w:spacing w:line="560" w:lineRule="exact"/>
        <w:ind w:left="640" w:firstLine="0"/>
        <w:jc w:val="both"/>
        <w:rPr>
          <w:rFonts w:ascii="Times New Roman" w:eastAsia="方正仿宋_GBK" w:cs="Times New Roman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2</w: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begin"/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instrText>= 1 \* GB3</w:instrTex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separate"/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bidi="ar-SA"/>
        </w:rPr>
        <w:fldChar w:fldCharType="end"/>
      </w:r>
      <w:r>
        <w:rPr>
          <w:rFonts w:ascii="Times New Roman" w:eastAsia="方正仿宋_GBK" w:cs="Times New Roman" w:hAnsi="Times New Roman"/>
          <w:b/>
          <w:bCs/>
          <w:sz w:val="32"/>
          <w:szCs w:val="32"/>
        </w:rPr>
        <w:t>．套袋。</w:t>
      </w: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（1）</w:t>
      </w:r>
      <w:r>
        <w:rPr>
          <w:rFonts w:ascii="Times New Roman" w:eastAsia="方正仿宋_GBK" w:hAnsi="Times New Roman" w:hint="eastAsia"/>
          <w:sz w:val="32"/>
          <w:szCs w:val="32"/>
        </w:rPr>
        <w:t>所有柚子需在树上用双层纸袋进行套袋，套袋需在采收前</w:t>
      </w:r>
      <w:r>
        <w:rPr>
          <w:rFonts w:ascii="Times New Roman" w:eastAsia="方正仿宋_GBK" w:hAnsi="Times New Roman"/>
          <w:sz w:val="32"/>
          <w:szCs w:val="32"/>
        </w:rPr>
        <w:t>60</w:t>
      </w:r>
      <w:r>
        <w:rPr>
          <w:rFonts w:ascii="Times New Roman" w:eastAsia="方正仿宋_GBK" w:hAnsi="Times New Roman" w:hint="eastAsia"/>
          <w:sz w:val="32"/>
          <w:szCs w:val="32"/>
        </w:rPr>
        <w:t>天以上完成；在定期检查果园时须监测装袋情况；果袋须在水果上保持完整，</w:t>
      </w:r>
      <w:r>
        <w:rPr>
          <w:rFonts w:ascii="Times New Roman" w:eastAsia="方正仿宋_GBK" w:hAnsi="Times New Roman"/>
          <w:sz w:val="32"/>
          <w:szCs w:val="32"/>
        </w:rPr>
        <w:t>且</w:t>
      </w:r>
      <w:r>
        <w:rPr>
          <w:rFonts w:ascii="Times New Roman" w:eastAsia="方正仿宋_GBK" w:hAnsi="Times New Roman" w:hint="eastAsia"/>
          <w:sz w:val="32"/>
          <w:szCs w:val="32"/>
        </w:rPr>
        <w:t>只能在包装厂内脱袋。</w:t>
      </w:r>
    </w:p>
    <w:p>
      <w:pPr>
        <w:pStyle w:val="17"/>
        <w:adjustRightInd w:val="0"/>
        <w:snapToGrid w:val="0"/>
        <w:spacing w:line="560" w:lineRule="exact"/>
        <w:ind w:firstLineChars="200" w:firstLine="640"/>
        <w:contextualSpacing w:val="0"/>
        <w:jc w:val="both"/>
        <w:rPr>
          <w:rFonts w:ascii="Times New Roman" w:eastAsia="方正楷体_GBK" w:hAnsi="Times New Roman"/>
          <w:b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（2）</w:t>
      </w:r>
      <w:r>
        <w:rPr>
          <w:rFonts w:ascii="Times New Roman" w:eastAsia="方正仿宋_GBK" w:hAnsi="Times New Roman" w:hint="eastAsia"/>
          <w:sz w:val="32"/>
          <w:szCs w:val="32"/>
        </w:rPr>
        <w:t>无论是在果园还是在包装厂，所有果袋破损的果实，均须剔除，不得向新西兰出口。</w:t>
      </w:r>
    </w:p>
    <w:p>
      <w:pPr>
        <w:spacing w:line="560" w:lineRule="exact"/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 Narrow">
    <w:altName w:val="DejaVu Sans"/>
    <w:panose1 w:val="020B0506020202030204"/>
    <w:charset w:val="00"/>
    <w:family w:val="auto"/>
    <w:pitch w:val="variable"/>
    <w:sig w:usb0="00000287" w:usb1="00000000" w:usb2="00000000" w:usb3="00000000" w:csb0="200000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toc 7"/>
    <w:basedOn w:val="0"/>
    <w:autoRedefine/>
    <w:next w:val="0"/>
    <w:pPr>
      <w:ind w:left="2520"/>
    </w:pPr>
  </w:style>
  <w:style w:type="paragraph" w:customStyle="1" w:styleId="17">
    <w:name w:val="样式 11 磅"/>
    <w:next w:val="16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Arial Narrow" w:eastAsia="宋体" w:cs="Arial" w:hAnsi="Arial Narrow"/>
      <w:snapToGrid/>
      <w:color w:val="auto"/>
      <w:spacing w:val="0"/>
      <w:w w:val="100"/>
      <w:kern w:val="0"/>
      <w:position w:val="0"/>
      <w:sz w:val="22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18">
    <w:name w:val="No Spacing1"/>
    <w:next w:val="15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Arial Narrow" w:eastAsia="宋体" w:cs="Arial" w:hAnsi="Arial Narrow"/>
      <w:snapToGrid/>
      <w:color w:val="auto"/>
      <w:spacing w:val="0"/>
      <w:w w:val="100"/>
      <w:kern w:val="0"/>
      <w:position w:val="0"/>
      <w:sz w:val="22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19">
    <w:name w:val="样式 1 11 磅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Arial Narrow" w:eastAsia="宋体" w:cs="Arial" w:hAnsi="Arial Narrow"/>
      <w:snapToGrid/>
      <w:color w:val="auto"/>
      <w:spacing w:val="0"/>
      <w:w w:val="100"/>
      <w:kern w:val="0"/>
      <w:position w:val="0"/>
      <w:sz w:val="22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0">
    <w:name w:val="样式 2 11 磅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Arial Narrow" w:eastAsia="宋体" w:cs="Arial" w:hAnsi="Arial Narrow"/>
      <w:snapToGrid/>
      <w:color w:val="auto"/>
      <w:spacing w:val="0"/>
      <w:w w:val="100"/>
      <w:kern w:val="0"/>
      <w:position w:val="0"/>
      <w:sz w:val="22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styleId="21">
    <w:name w:val="toc 2"/>
    <w:basedOn w:val="0"/>
    <w:autoRedefine/>
    <w:next w:val="0"/>
    <w:pPr>
      <w:ind w:left="420"/>
    </w:pPr>
  </w:style>
  <w:style w:type="paragraph" w:customStyle="1" w:styleId="22">
    <w:name w:val="样式 3 11 磅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Arial Narrow" w:eastAsia="宋体" w:cs="Arial" w:hAnsi="Arial Narrow"/>
      <w:snapToGrid/>
      <w:color w:val="auto"/>
      <w:spacing w:val="0"/>
      <w:w w:val="100"/>
      <w:kern w:val="0"/>
      <w:position w:val="0"/>
      <w:sz w:val="22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32</TotalTime>
  <Application>Yozo_Office</Application>
  <Pages>3</Pages>
  <Words>1087</Words>
  <Characters>1146</Characters>
  <Lines>60</Lines>
  <Paragraphs>30</Paragraphs>
  <CharactersWithSpaces>1150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于晓东</dc:creator>
  <cp:lastModifiedBy>刘玮娜</cp:lastModifiedBy>
  <cp:revision>1</cp:revision>
  <dcterms:created xsi:type="dcterms:W3CDTF">2025-07-27T13:07:02Z</dcterms:created>
  <dcterms:modified xsi:type="dcterms:W3CDTF">2025-07-29T08:34:52Z</dcterms:modified>
</cp:coreProperties>
</file>