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540" w:lineRule="exact"/>
        <w:jc w:val="both"/>
        <w:textAlignment w:val="auto"/>
        <w:rPr>
          <w:rFonts w:ascii="Times New Roman" w:eastAsia="方正仿宋_GBK" w:hAnsi="Times New Roman"/>
          <w:b w:val="0"/>
          <w:bCs w:val="0"/>
          <w:color w:val="000000"/>
          <w:highlight w:val="auto"/>
        </w:rPr>
      </w:pPr>
      <w:bookmarkStart w:id="0" w:name="_GoBack"/>
      <w:bookmarkEnd w:id="0"/>
      <w:r>
        <w:rPr>
          <w:rFonts w:ascii="方正黑体_GBK" w:eastAsia="方正黑体_GBK" w:hint="eastAsia"/>
          <w:b w:val="0"/>
          <w:bCs w:val="0"/>
          <w:color w:val="000000"/>
          <w:highlight w:val="auto"/>
        </w:rPr>
        <w:t>附件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540" w:lineRule="exact"/>
        <w:textAlignment w:val="auto"/>
        <w:rPr>
          <w:rFonts w:ascii="Times New Roman" w:eastAsia="方正黑体_GBK" w:hAnsi="Times New Roman"/>
          <w:color w:val="000000"/>
          <w:highlight w:val="auto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540" w:lineRule="exact"/>
        <w:textAlignment w:val="auto"/>
        <w:rPr>
          <w:rFonts w:ascii="方正小标宋_GBK" w:eastAsia="方正小标宋_GBK"/>
          <w:b w:val="0"/>
          <w:color w:val="000000"/>
          <w:sz w:val="36"/>
          <w:szCs w:val="36"/>
          <w:highlight w:val="auto"/>
        </w:rPr>
      </w:pPr>
      <w:r>
        <w:rPr>
          <w:rFonts w:ascii="方正小标宋_GBK" w:eastAsia="方正小标宋_GBK" w:hint="eastAsia"/>
          <w:b w:val="0"/>
          <w:color w:val="000000"/>
          <w:sz w:val="44"/>
          <w:szCs w:val="44"/>
          <w:highlight w:val="auto"/>
        </w:rPr>
        <w:t>地中海实蝇监测方案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textAlignment w:val="auto"/>
        <w:rPr>
          <w:color w:val="000000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Cs/>
          <w:color w:val="000000"/>
          <w:sz w:val="32"/>
          <w:szCs w:val="32"/>
          <w:highlight w:val="auto"/>
        </w:rPr>
        <w:t>根据本公告相关条款要求，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哥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方应采取必要的监测措施，对地中海实蝇进行监测。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哥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方应保留监测记录，必要时应要求向</w:t>
      </w:r>
      <w:r>
        <w:rPr>
          <w:rFonts w:eastAsia="方正仿宋_GBK"/>
          <w:color w:val="000000"/>
          <w:sz w:val="32"/>
          <w:szCs w:val="32"/>
          <w:highlight w:val="auto"/>
        </w:rPr>
        <w:t>中方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提供。如发现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疑似地中海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实蝇的有害生物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，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应立即送实验室鉴定，并将监测结果通报给</w:t>
      </w:r>
      <w:r>
        <w:rPr>
          <w:rFonts w:eastAsia="方正仿宋_GBK"/>
          <w:color w:val="000000"/>
          <w:sz w:val="32"/>
          <w:szCs w:val="32"/>
          <w:highlight w:val="auto"/>
        </w:rPr>
        <w:t>中方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黑体_GBK"/>
          <w:bCs/>
          <w:color w:val="000000"/>
          <w:sz w:val="32"/>
          <w:szCs w:val="32"/>
          <w:highlight w:val="auto"/>
        </w:rPr>
      </w:pPr>
      <w:r>
        <w:rPr>
          <w:rStyle w:val="20"/>
          <w:rFonts w:eastAsia="方正黑体_GBK"/>
          <w:color w:val="000000"/>
          <w:sz w:val="32"/>
          <w:szCs w:val="32"/>
          <w:highlight w:val="auto"/>
        </w:rPr>
        <w:t>一、</w:t>
      </w:r>
      <w:r>
        <w:rPr>
          <w:rFonts w:eastAsia="方正黑体_GBK"/>
          <w:bCs/>
          <w:color w:val="000000"/>
          <w:sz w:val="32"/>
          <w:szCs w:val="32"/>
          <w:highlight w:val="auto"/>
        </w:rPr>
        <w:t>诱捕监测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color w:val="000000"/>
          <w:sz w:val="32"/>
          <w:szCs w:val="32"/>
          <w:highlight w:val="auto"/>
        </w:rPr>
      </w:pPr>
      <w:r>
        <w:rPr>
          <w:rFonts w:eastAsia="方正仿宋_GBK"/>
          <w:bCs/>
          <w:color w:val="000000"/>
          <w:sz w:val="32"/>
          <w:szCs w:val="32"/>
          <w:highlight w:val="auto"/>
        </w:rPr>
        <w:t>在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哥斯达黎加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输华甜瓜产区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（果园</w:t>
      </w:r>
      <w:r>
        <w:rPr>
          <w:rFonts w:ascii="方正仿宋_GBK" w:eastAsia="方正仿宋_GBK" w:hint="eastAsia"/>
          <w:color w:val="000000"/>
          <w:sz w:val="32"/>
          <w:szCs w:val="32"/>
          <w:highlight w:val="auto"/>
        </w:rPr>
        <w:t>/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生产地块）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用人工合成性信息素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或合成蛋白诱剂（3C）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对地中海实蝇进行监测。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诱剂种类：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地中海实蝇诱剂。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诱捕器类型：</w:t>
      </w:r>
      <w:r>
        <w:rPr>
          <w:rFonts w:eastAsia="方正仿宋_GBK"/>
          <w:color w:val="000000"/>
          <w:sz w:val="32"/>
          <w:szCs w:val="32"/>
          <w:highlight w:val="auto"/>
        </w:rPr>
        <w:t>Jackson诱捕器或其他适用的诱捕器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540" w:lineRule="exact"/>
        <w:ind w:firstLineChars="200" w:firstLine="640"/>
        <w:jc w:val="both"/>
        <w:textAlignment w:val="auto"/>
        <w:rPr>
          <w:rFonts w:ascii="Times New Roman" w:eastAsia="方正仿宋_GBK" w:hAnsi="Times New Roman"/>
          <w:b w:val="0"/>
          <w:bCs w:val="0"/>
          <w:color w:val="000000"/>
          <w:highlight w:val="auto"/>
        </w:rPr>
      </w:pPr>
      <w:r>
        <w:rPr>
          <w:rFonts w:ascii="Times New Roman" w:eastAsia="方正仿宋_GBK" w:hAnsi="Times New Roman"/>
          <w:color w:val="000000"/>
          <w:highlight w:val="auto"/>
        </w:rPr>
        <w:t>监测地点：</w:t>
      </w:r>
      <w:r>
        <w:rPr>
          <w:rFonts w:ascii="Times New Roman" w:eastAsia="方正仿宋_GBK" w:hAnsi="Times New Roman"/>
          <w:b w:val="0"/>
          <w:bCs w:val="0"/>
          <w:color w:val="000000"/>
          <w:highlight w:val="auto"/>
        </w:rPr>
        <w:t>输华甜瓜种植地</w:t>
      </w:r>
      <w:r>
        <w:rPr>
          <w:rFonts w:ascii="Times New Roman" w:eastAsia="方正仿宋_GBK" w:hAnsi="Times New Roman" w:hint="eastAsia"/>
          <w:b w:val="0"/>
          <w:bCs w:val="0"/>
          <w:color w:val="000000"/>
          <w:highlight w:val="auto"/>
        </w:rPr>
        <w:t>（果园</w:t>
      </w:r>
      <w:r>
        <w:rPr>
          <w:rFonts w:ascii="方正仿宋_GBK" w:eastAsia="方正仿宋_GBK" w:hint="eastAsia"/>
          <w:b w:val="0"/>
          <w:bCs w:val="0"/>
          <w:color w:val="000000"/>
          <w:sz w:val="32"/>
          <w:szCs w:val="32"/>
          <w:highlight w:val="auto"/>
        </w:rPr>
        <w:t>/</w:t>
      </w:r>
      <w:r>
        <w:rPr>
          <w:rFonts w:ascii="Times New Roman" w:eastAsia="方正仿宋_GBK" w:hAnsi="Times New Roman" w:hint="eastAsia"/>
          <w:b w:val="0"/>
          <w:bCs w:val="0"/>
          <w:color w:val="000000"/>
          <w:highlight w:val="auto"/>
        </w:rPr>
        <w:t>生产地块）</w:t>
      </w:r>
      <w:r>
        <w:rPr>
          <w:rFonts w:ascii="Times New Roman" w:eastAsia="方正仿宋_GBK" w:hAnsi="Times New Roman"/>
          <w:b w:val="0"/>
          <w:bCs w:val="0"/>
          <w:color w:val="000000"/>
          <w:highlight w:val="auto"/>
        </w:rPr>
        <w:t>、包装厂</w:t>
      </w:r>
      <w:r>
        <w:rPr>
          <w:rFonts w:ascii="Times New Roman" w:eastAsia="方正仿宋_GBK" w:hAnsi="Times New Roman" w:hint="eastAsia"/>
          <w:b w:val="0"/>
          <w:bCs w:val="0"/>
          <w:color w:val="000000"/>
          <w:highlight w:val="auto"/>
        </w:rPr>
        <w:t>以及</w:t>
      </w:r>
      <w:r>
        <w:rPr>
          <w:rFonts w:ascii="Times New Roman" w:eastAsia="方正仿宋_GBK" w:hAnsi="Times New Roman"/>
          <w:b w:val="0"/>
          <w:bCs w:val="0"/>
          <w:color w:val="000000"/>
          <w:highlight w:val="auto"/>
        </w:rPr>
        <w:t>甜瓜集散点、检验检疫场所等。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悬挂位置：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悬挂在离地面适当的高处，注意遮阳、避免受阳光直晒或淋雨。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诱捕器密度：</w:t>
      </w:r>
      <w:r>
        <w:rPr>
          <w:rFonts w:eastAsia="方正仿宋_GBK"/>
          <w:color w:val="000000"/>
          <w:sz w:val="32"/>
          <w:szCs w:val="32"/>
          <w:highlight w:val="auto"/>
        </w:rPr>
        <w:t>诱捕器按每</w:t>
      </w:r>
      <w:r>
        <w:rPr>
          <w:rFonts w:eastAsia="方正仿宋_GBK" w:hint="eastAsia"/>
          <w:color w:val="000000"/>
          <w:sz w:val="32"/>
          <w:szCs w:val="32"/>
          <w:highlight w:val="auto"/>
        </w:rPr>
        <w:t>2</w:t>
      </w:r>
      <w:r>
        <w:rPr>
          <w:rFonts w:eastAsia="方正仿宋_GBK"/>
          <w:color w:val="000000"/>
          <w:sz w:val="32"/>
          <w:szCs w:val="32"/>
          <w:highlight w:val="auto"/>
        </w:rPr>
        <w:t>0公顷放置</w:t>
      </w:r>
      <w:r>
        <w:rPr>
          <w:rFonts w:eastAsia="方正仿宋_GBK" w:hint="eastAsia"/>
          <w:color w:val="000000"/>
          <w:sz w:val="32"/>
          <w:szCs w:val="32"/>
          <w:highlight w:val="auto"/>
        </w:rPr>
        <w:t>1</w:t>
      </w:r>
      <w:r>
        <w:rPr>
          <w:rFonts w:eastAsia="方正仿宋_GBK"/>
          <w:color w:val="000000"/>
          <w:sz w:val="32"/>
          <w:szCs w:val="32"/>
          <w:highlight w:val="auto"/>
        </w:rPr>
        <w:t>个的密度设置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（每个监测地点至少设置1个诱捕器）。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诱捕监测：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应从甜瓜座果开始，持续到采收期结束。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诱芯更换：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按照产品使用说明更换。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/>
          <w:bCs/>
          <w:color w:val="000000"/>
          <w:sz w:val="32"/>
          <w:szCs w:val="32"/>
          <w:highlight w:val="auto"/>
        </w:rPr>
        <w:t>调查次数：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每两周至少检查一次。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Fonts w:eastAsia="方正仿宋_GBK"/>
          <w:bCs/>
          <w:color w:val="000000"/>
          <w:sz w:val="32"/>
          <w:szCs w:val="32"/>
          <w:highlight w:val="auto"/>
        </w:rPr>
      </w:pPr>
      <w:r>
        <w:rPr>
          <w:rFonts w:eastAsia="方正仿宋_GBK"/>
          <w:bCs/>
          <w:color w:val="000000"/>
          <w:sz w:val="32"/>
          <w:szCs w:val="32"/>
          <w:highlight w:val="auto"/>
        </w:rPr>
        <w:t>按照诱捕结果检查</w:t>
      </w:r>
      <w:r>
        <w:rPr>
          <w:rFonts w:eastAsia="方正仿宋_GBK"/>
          <w:color w:val="000000"/>
          <w:sz w:val="32"/>
          <w:szCs w:val="32"/>
          <w:highlight w:val="auto"/>
        </w:rPr>
        <w:t>周期，对应计算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“</w:t>
      </w:r>
      <w:r>
        <w:rPr>
          <w:rFonts w:eastAsia="方正仿宋_GBK"/>
          <w:color w:val="000000"/>
          <w:sz w:val="32"/>
          <w:szCs w:val="32"/>
          <w:highlight w:val="auto"/>
        </w:rPr>
        <w:t>每天每个诱捕器每种实蝇诱捕平均数量</w:t>
      </w:r>
      <w:r>
        <w:rPr>
          <w:rFonts w:eastAsia="方正仿宋_GBK" w:hint="eastAsia"/>
          <w:bCs/>
          <w:color w:val="000000"/>
          <w:sz w:val="32"/>
          <w:szCs w:val="32"/>
          <w:highlight w:val="auto"/>
        </w:rPr>
        <w:t>”</w:t>
      </w:r>
      <w:r>
        <w:rPr>
          <w:rFonts w:eastAsia="方正仿宋_GBK"/>
          <w:color w:val="000000"/>
          <w:sz w:val="32"/>
          <w:szCs w:val="32"/>
          <w:highlight w:val="auto"/>
        </w:rPr>
        <w:t>（FTD值=目标实蝇捕获头数</w:t>
      </w:r>
      <w:r>
        <w:rPr>
          <w:rFonts w:ascii="方正仿宋_GBK" w:eastAsia="方正仿宋_GBK" w:hint="eastAsia"/>
          <w:color w:val="000000"/>
          <w:sz w:val="32"/>
          <w:szCs w:val="32"/>
          <w:highlight w:val="auto"/>
        </w:rPr>
        <w:t>/</w:t>
      </w:r>
      <w:r>
        <w:rPr>
          <w:rFonts w:eastAsia="方正仿宋_GBK"/>
          <w:color w:val="000000"/>
          <w:sz w:val="32"/>
          <w:szCs w:val="32"/>
          <w:highlight w:val="auto"/>
        </w:rPr>
        <w:t>天数</w:t>
      </w:r>
      <w:r>
        <w:rPr>
          <w:rFonts w:ascii="方正仿宋_GBK" w:eastAsia="方正仿宋_GBK" w:hint="eastAsia"/>
          <w:color w:val="000000"/>
          <w:sz w:val="32"/>
          <w:szCs w:val="32"/>
          <w:highlight w:val="auto"/>
        </w:rPr>
        <w:t>/</w:t>
      </w:r>
      <w:r>
        <w:rPr>
          <w:rFonts w:eastAsia="方正仿宋_GBK"/>
          <w:color w:val="000000"/>
          <w:sz w:val="32"/>
          <w:szCs w:val="32"/>
          <w:highlight w:val="auto"/>
        </w:rPr>
        <w:t>诱捕器个数），如果FTD</w:t>
      </w:r>
      <w:r>
        <w:rPr>
          <w:rFonts w:eastAsia="方正仿宋_GBK" w:hint="eastAsia"/>
          <w:color w:val="000000"/>
          <w:sz w:val="32"/>
          <w:szCs w:val="32"/>
          <w:highlight w:val="auto"/>
        </w:rPr>
        <w:t>值大于</w:t>
      </w:r>
      <w:r>
        <w:rPr>
          <w:rFonts w:eastAsia="方正仿宋_GBK"/>
          <w:color w:val="000000"/>
          <w:sz w:val="32"/>
          <w:szCs w:val="32"/>
          <w:highlight w:val="auto"/>
        </w:rPr>
        <w:t>0.7</w:t>
      </w:r>
      <w:r>
        <w:rPr>
          <w:rFonts w:eastAsia="方正仿宋_GBK"/>
          <w:bCs/>
          <w:color w:val="000000"/>
          <w:sz w:val="32"/>
          <w:szCs w:val="32"/>
          <w:highlight w:val="auto"/>
        </w:rPr>
        <w:t>，该果园应采取控制措施，降低地中海实蝇的种群密度。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40" w:lineRule="exact"/>
        <w:ind w:firstLineChars="200" w:firstLine="640"/>
        <w:textAlignment w:val="auto"/>
        <w:rPr>
          <w:rStyle w:val="20"/>
          <w:rFonts w:eastAsia="方正黑体_GBK"/>
          <w:b w:val="0"/>
          <w:color w:val="000000"/>
          <w:sz w:val="32"/>
          <w:szCs w:val="32"/>
          <w:highlight w:val="auto"/>
        </w:rPr>
      </w:pPr>
      <w:r>
        <w:rPr>
          <w:rStyle w:val="20"/>
          <w:rFonts w:eastAsia="方正黑体_GBK"/>
          <w:b w:val="0"/>
          <w:color w:val="000000"/>
          <w:sz w:val="32"/>
          <w:szCs w:val="32"/>
          <w:highlight w:val="auto"/>
        </w:rPr>
        <w:t>二、剖果检查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djustRightInd w:val="0"/>
        <w:snapToGrid w:val="0"/>
        <w:spacing w:line="54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  <w:highlight w:val="auto"/>
        </w:rPr>
        <w:t>在输华甜瓜</w:t>
      </w:r>
      <w:r>
        <w:rPr>
          <w:rFonts w:eastAsia="方正仿宋_GBK"/>
          <w:color w:val="000000"/>
          <w:sz w:val="32"/>
          <w:szCs w:val="32"/>
          <w:highlight w:val="auto"/>
        </w:rPr>
        <w:t>采收季，随机选取果样</w:t>
      </w:r>
      <w:r>
        <w:rPr>
          <w:rFonts w:eastAsia="方正仿宋_GBK" w:hint="eastAsia"/>
          <w:color w:val="000000"/>
          <w:sz w:val="32"/>
          <w:szCs w:val="32"/>
          <w:highlight w:val="auto"/>
        </w:rPr>
        <w:t>进行</w:t>
      </w:r>
      <w:r>
        <w:rPr>
          <w:rFonts w:eastAsia="方正仿宋_GBK"/>
          <w:color w:val="000000"/>
          <w:sz w:val="32"/>
          <w:szCs w:val="32"/>
          <w:highlight w:val="auto"/>
        </w:rPr>
        <w:t>剖果检查。果样选取数量为每公顷选10个，不足1公顷的单个果园不少于10个。重点选择畸形、虫蛀果或斑痕果等可疑受害果进行剖果检查。</w:t>
      </w:r>
    </w:p>
    <w:sectPr>
      <w:footerReference w:type="default" r:id="rId2"/>
      <w:footerReference w:type="even" r:id="rId3"/>
      <w:pgSz w:w="11906" w:h="16838"/>
      <w:pgMar w:top="567" w:right="1418" w:bottom="567" w:left="1701" w:header="851" w:footer="1304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2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  <w:sz w:val="24"/>
        <w:szCs w:val="24"/>
      </w:rPr>
    </w:pPr>
    <w:r>
      <w:rPr>
        <w:rStyle w:val="18"/>
        <w:sz w:val="24"/>
        <w:szCs w:val="24"/>
      </w:rPr>
      <w:t xml:space="preserve">— </w:t>
    </w:r>
    <w:r>
      <w:rPr>
        <w:rStyle w:val="18"/>
        <w:sz w:val="24"/>
        <w:szCs w:val="24"/>
      </w:rPr>
      <w:fldChar w:fldCharType="begin"/>
    </w:r>
    <w:r>
      <w:rPr>
        <w:rStyle w:val="18"/>
        <w:sz w:val="24"/>
        <w:szCs w:val="24"/>
      </w:rPr>
      <w:instrText xml:space="preserve">PAGE  </w:instrText>
    </w:r>
    <w:r>
      <w:rPr>
        <w:rStyle w:val="18"/>
        <w:sz w:val="24"/>
        <w:szCs w:val="24"/>
      </w:rPr>
      <w:fldChar w:fldCharType="separate"/>
    </w:r>
    <w:r>
      <w:rPr>
        <w:rStyle w:val="18"/>
        <w:sz w:val="24"/>
        <w:szCs w:val="24"/>
      </w:rPr>
      <w:t>9</w:t>
    </w:r>
    <w:r>
      <w:rPr>
        <w:rStyle w:val="18"/>
        <w:sz w:val="24"/>
        <w:szCs w:val="24"/>
      </w:rPr>
      <w:fldChar w:fldCharType="end"/>
    </w:r>
    <w:r>
      <w:rPr>
        <w:rStyle w:val="18"/>
        <w:sz w:val="24"/>
        <w:szCs w:val="24"/>
      </w:rPr>
      <w:t xml:space="preserve"> —</w:t>
    </w:r>
  </w:p>
  <w:p>
    <w:pPr>
      <w:pStyle w:val="22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fldChar w:fldCharType="end"/>
    </w:r>
  </w:p>
  <w:p>
    <w:pPr>
      <w:pStyle w:val="21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6"/>
    <w:basedOn w:val="0"/>
    <w:autoRedefine/>
    <w:next w:val="0"/>
    <w:pPr>
      <w:ind w:left="210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</w:style>
  <w:style w:type="paragraph" w:styleId="19">
    <w:name w:val="Title"/>
    <w:next w:val="0"/>
    <w:pPr>
      <w:widowControl w:val="0"/>
      <w:spacing w:before="240" w:after="60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ar-SA"/>
    </w:rPr>
  </w:style>
  <w:style w:type="character" w:styleId="20">
    <w:name w:val="Strong"/>
    <w:rPr>
      <w:rFonts w:ascii="Times New Roman" w:eastAsia="宋体" w:hAnsi="Times New Roman"/>
      <w:b/>
      <w:bCs/>
    </w:rPr>
  </w:style>
  <w:style w:type="paragraph" w:customStyle="1" w:styleId="21">
    <w:name w:val="样式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22">
    <w:name w:val="样式 1 小五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customStyle="1" w:styleId="23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4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6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47</TotalTime>
  <Application>Yozo_Office</Application>
  <Pages>2</Pages>
  <Words>540</Words>
  <Characters>556</Characters>
  <Lines>30</Lines>
  <Paragraphs>16</Paragraphs>
  <CharactersWithSpaces>556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林欣</dc:creator>
  <cp:lastModifiedBy>刘玮娜</cp:lastModifiedBy>
  <cp:revision>1</cp:revision>
  <dcterms:created xsi:type="dcterms:W3CDTF">2025-08-04T08:22:33Z</dcterms:created>
  <dcterms:modified xsi:type="dcterms:W3CDTF">2025-08-26T07:57:11Z</dcterms:modified>
</cp:coreProperties>
</file>