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after="0" w:line="560" w:lineRule="exact"/>
        <w:ind w:firstLine="1"/>
        <w:jc w:val="left"/>
        <w:textAlignment w:val="auto"/>
        <w:rPr>
          <w:rFonts w:ascii="Times New Roman" w:eastAsia="方正黑体_GBK" w:hAnsi="Times New Roman"/>
          <w:b w:val="0"/>
          <w:snapToGrid w:val="0"/>
          <w:color w:val="000000"/>
          <w:kern w:val="0"/>
          <w:highlight w:val="auto"/>
        </w:rPr>
      </w:pPr>
      <w:r>
        <w:rPr>
          <w:rFonts w:ascii="Times New Roman" w:eastAsia="方正黑体_GBK" w:hAnsi="Times New Roman"/>
          <w:b w:val="0"/>
          <w:snapToGrid w:val="0"/>
          <w:color w:val="000000"/>
          <w:kern w:val="0"/>
          <w:highlight w:val="auto"/>
        </w:rPr>
        <w:t>附件4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  <w:r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  <w:t>运输途中冷处理操作程序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textAlignment w:val="auto"/>
        <w:rPr>
          <w:rFonts w:ascii="Times New Roman" w:cs="Times New Roman" w:hAnsi="Times New Roman"/>
          <w:snapToGrid w:val="0"/>
          <w:szCs w:val="32"/>
          <w:highlight w:val="auto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一、集装箱类型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集装箱须是自身（整体）制冷的运输集装箱，且具有能达到和保持所需温度的制冷设备。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二、记录仪类型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或其授权官员须确保探针和温度记录仪满足以下条件：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1. 探针温度应在-3.0°C到+3.0°C间，精确到±0.15°C；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2. 有足够数量的探针；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3. 能够记录并贮存处理过程的数据；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4．能够每小时至少记录所有探针温度一次，且达到对探针温度所要求的精度；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5．打印出的温度记录，须对应每个探针记录相应时间、温度，并注明记录仪型号和集装箱号码。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三、探针校正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1．校正须用由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或其授权官员批准的标准温度计在碎冰和蒸馏水混合物中进行。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2．任何读数超出0°C±0.3°C的探针都必须更换。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3．须对每个集装箱出具一份由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或其授权官员签字确认的</w:t>
      </w:r>
      <w:r>
        <w:rPr>
          <w:rFonts w:ascii="方正仿宋_GBK" w:eastAsia="方正仿宋_GBK" w:cs="Times New Roman" w:hint="eastAsia"/>
          <w:snapToGrid w:val="0"/>
          <w:sz w:val="32"/>
          <w:szCs w:val="32"/>
          <w:highlight w:val="auto"/>
        </w:rPr>
        <w:t>“果温探针校正记录”，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正本须附在随货的植物检疫证书上。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4．水果运抵中国进境口岸时，中国海关将对果温探针进行校正检查。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四、温度探针安插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1．包装好的水果须在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或其授权官员监管下装入集装箱，包装箱堆放应松散，确保足够的气流空隙。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2．每个集装箱至少须安插3个果温温度探针，2个空间温度探针，具体位置为：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（1）1号果温探针安插在集装箱内所装水果首排顶层中央位置；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（2）2号果温探针安插在距集装箱门1.5米（40英尺集装箱）或1米（20英尺集装箱）的中央，并在所装货物高度一半的位置；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（3）3号果温探针安插在距集装箱门1.5米（40英尺集装箱）或1米（20英尺集装箱）的左侧，并在所装货物高度一半的位置；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（4）2个空间（环境）温度探针分别安插在集装箱的入风口和回风口处。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3．所有探针须在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或其授权官员的监督和指导下安插。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4．装箱前的水果需在冷藏室中存放（预冷）至果肉温度达4°C或以下。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五、集装箱封识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1．装载水果的集装箱由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或其授权官员用编码的封条封识。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2．封条只能在中国进境口岸由中国海关官员开启。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六、处理结果验证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1．探针须在水果被移出集装箱前进行校正。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2．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若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果温探针记录显示符合技术指标要求，探针校正和安插位置符合第三条、第四条要求，则处理应被认为有效。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七、温度记录及确认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1．运输途中冷处理可以在水果离开澳大利亚口岸前开始，到达中国第一进境口岸之前或之后结束。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2．记录可以在任何时间启动，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但是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只有所有果温探针都达到指定温度时才开始计算处理时间。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3．船运公司下载的冷处理温度记录须提交给中国海关。如果冷处理在船到达进境口岸之前就已完成，在船上下载的冷处理记录可在途中传送给中国海关。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4．中国海关将审核冷处理记录是否符合有关处理要求，并根据探针校正结果，判定冷处理是否有效。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黑体_GBK" w:cs="Times New Roman" w:hAnsi="Times New Roman"/>
          <w:snapToGrid w:val="0"/>
          <w:sz w:val="32"/>
          <w:szCs w:val="32"/>
          <w:highlight w:val="auto"/>
        </w:rPr>
        <w:t>八、植物检疫证书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1．冷处理温度和持续时间、集装箱号码、封条号码须在植物检疫证书中注明；备注</w:t>
      </w:r>
      <w:r>
        <w:rPr>
          <w:rFonts w:ascii="方正仿宋_GBK" w:eastAsia="方正仿宋_GBK" w:cs="Times New Roman" w:hint="eastAsia"/>
          <w:snapToGrid w:val="0"/>
          <w:sz w:val="32"/>
          <w:szCs w:val="32"/>
          <w:highlight w:val="auto"/>
        </w:rPr>
        <w:t>“运输中”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after="0" w:line="560" w:lineRule="exact"/>
        <w:ind w:firstLineChars="200" w:firstLine="640"/>
        <w:textAlignment w:val="auto"/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2．苹果进境时，需向中国海关提供植物检疫证书、冷处理报告（附有冷处理温度记录）、果温探针校正记录。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60" w:lineRule="exact"/>
        <w:ind w:firstLineChars="200" w:firstLine="640"/>
        <w:textAlignment w:val="auto"/>
        <w:rPr>
          <w:rFonts w:eastAsia="方正仿宋_GBK" w:cs="Times New Roman"/>
          <w:sz w:val="32"/>
          <w:szCs w:val="32"/>
          <w:lang w:bidi="ar-SA"/>
          <w:highlight w:val="auto"/>
        </w:rPr>
      </w:pPr>
    </w:p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华文细黑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cs="Times New Roman"/>
        <w:sz w:val="24"/>
        <w:szCs w:val="24"/>
      </w:rPr>
    </w:pPr>
    <w:r>
      <w:rPr>
        <w:rFonts w:eastAsia="方正仿宋_GBK" w:cs="Times New Roman"/>
        <w:snapToGrid w:val="0"/>
        <w:sz w:val="24"/>
        <w:szCs w:val="24"/>
        <w:highlight w:val="auto"/>
      </w:rPr>
      <w:t xml:space="preserve">— </w:t>
    </w:r>
    <w:r>
      <w:rPr>
        <w:rStyle w:val="20"/>
        <w:rFonts w:cs="Times New Roman"/>
        <w:sz w:val="24"/>
        <w:szCs w:val="24"/>
      </w:rPr>
      <w:fldChar w:fldCharType="begin"/>
    </w:r>
    <w:r>
      <w:rPr>
        <w:rStyle w:val="20"/>
        <w:rFonts w:cs="Times New Roman"/>
        <w:sz w:val="24"/>
        <w:szCs w:val="24"/>
      </w:rPr>
      <w:instrText>Page</w:instrText>
    </w:r>
    <w:r>
      <w:rPr>
        <w:rStyle w:val="20"/>
        <w:rFonts w:cs="Times New Roman"/>
        <w:sz w:val="24"/>
        <w:szCs w:val="24"/>
      </w:rPr>
      <w:fldChar w:fldCharType="separate"/>
    </w:r>
    <w:r>
      <w:rPr>
        <w:rStyle w:val="20"/>
        <w:rFonts w:cs="Times New Roman"/>
        <w:sz w:val="24"/>
        <w:szCs w:val="24"/>
      </w:rPr>
      <w:t>1</w:t>
    </w:r>
    <w:r>
      <w:rPr>
        <w:rStyle w:val="20"/>
        <w:rFonts w:cs="Times New Roman"/>
        <w:sz w:val="24"/>
        <w:szCs w:val="24"/>
      </w:rPr>
      <w:fldChar w:fldCharType="end"/>
    </w:r>
    <w:r>
      <w:rPr>
        <w:rStyle w:val="20"/>
        <w:rFonts w:cs="Times New Roman"/>
        <w:sz w:val="24"/>
        <w:szCs w:val="24"/>
      </w:rPr>
      <w:t xml:space="preserve"> </w:t>
    </w:r>
    <w:r>
      <w:rPr>
        <w:rFonts w:eastAsia="方正仿宋_GBK" w:cs="Times New Roman"/>
        <w:snapToGrid w:val="0"/>
        <w:sz w:val="24"/>
        <w:szCs w:val="24"/>
        <w:highlight w:val="auto"/>
      </w:rPr>
      <w:t>—</w:t>
    </w:r>
  </w:p>
  <w:p>
    <w:pPr>
      <w:pStyle w:val="19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9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2 三号"/>
    <w:basedOn w:val="0"/>
    <w:pPr>
      <w:widowControl w:val="0"/>
      <w:spacing w:before="240" w:after="60" w:line="240" w:lineRule="auto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16">
    <w:name w:val="样式 62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17">
    <w:name w:val="样式 19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20">
    <w:name w:val="page number"/>
    <w:basedOn w:val="10"/>
  </w:style>
  <w:style w:type="paragraph" w:customStyle="1" w:styleId="21">
    <w:name w:val="样式 60 11 磅"/>
    <w:next w:val="17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2">
    <w:name w:val="样式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3">
    <w:name w:val="样式 1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4">
    <w:name w:val="样式 2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5">
    <w:name w:val="样式 3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6">
    <w:name w:val="样式 4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27">
    <w:name w:val="样式 5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11</Words>
  <Characters>11</Characters>
  <Lines>1</Lines>
  <Paragraphs>0</Paragraphs>
  <CharactersWithSpaces>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li_yuqian</dc:creator>
  <cp:lastModifiedBy>刘玮娜</cp:lastModifiedBy>
  <cp:revision>1</cp:revision>
  <dcterms:created xsi:type="dcterms:W3CDTF">2025-07-16T08:59:00Z</dcterms:created>
  <dcterms:modified xsi:type="dcterms:W3CDTF">2025-08-06T07:05:08Z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C89F380814264D9E96DBE8F9278B9889_11</vt:lpwstr>
  </property>
</Properties>
</file>